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AADB3E" w14:textId="57782376" w:rsidR="00A71090" w:rsidRPr="00061E13" w:rsidRDefault="00A71090" w:rsidP="00A71090">
      <w:pPr>
        <w:tabs>
          <w:tab w:val="left" w:pos="3614"/>
          <w:tab w:val="right" w:pos="9352"/>
        </w:tabs>
        <w:spacing w:before="60" w:line="240" w:lineRule="exact"/>
        <w:rPr>
          <w:rFonts w:ascii="Calibri" w:hAnsi="Calibri" w:cs="Calibri"/>
          <w:b/>
          <w:i/>
          <w:color w:val="000000"/>
          <w:sz w:val="28"/>
          <w:szCs w:val="28"/>
        </w:rPr>
      </w:pPr>
      <w:r w:rsidRPr="003855B4">
        <w:rPr>
          <w:rFonts w:ascii="Calibri" w:hAnsi="Calibri" w:cs="Calibri"/>
          <w:b/>
          <w:sz w:val="28"/>
          <w:szCs w:val="28"/>
        </w:rPr>
        <w:t>3GPP TSG SA WG4 Meeting #104</w:t>
      </w:r>
      <w:r w:rsidRPr="003855B4">
        <w:rPr>
          <w:rFonts w:ascii="Calibri" w:hAnsi="Calibri" w:cs="Calibri"/>
          <w:b/>
          <w:sz w:val="28"/>
          <w:szCs w:val="28"/>
        </w:rPr>
        <w:tab/>
      </w:r>
      <w:r w:rsidRPr="00061E13">
        <w:rPr>
          <w:rFonts w:ascii="Calibri" w:hAnsi="Calibri" w:cs="Calibri"/>
          <w:b/>
          <w:i/>
          <w:sz w:val="28"/>
          <w:szCs w:val="28"/>
        </w:rPr>
        <w:t>S4-190</w:t>
      </w:r>
      <w:r w:rsidR="00FA1408">
        <w:rPr>
          <w:rFonts w:ascii="Calibri" w:hAnsi="Calibri" w:cs="Calibri"/>
          <w:b/>
          <w:i/>
          <w:sz w:val="28"/>
          <w:szCs w:val="28"/>
        </w:rPr>
        <w:t>663</w:t>
      </w:r>
    </w:p>
    <w:p w14:paraId="77A9A739" w14:textId="77777777" w:rsidR="00A71090" w:rsidRPr="001C6C63" w:rsidRDefault="00A71090" w:rsidP="00A71090">
      <w:pPr>
        <w:rPr>
          <w:rFonts w:ascii="Calibri" w:hAnsi="Calibri" w:cs="Calibri"/>
          <w:color w:val="000000"/>
        </w:rPr>
      </w:pPr>
      <w:r>
        <w:rPr>
          <w:rFonts w:ascii="Calibri" w:hAnsi="Calibri" w:cs="Calibri"/>
          <w:b/>
          <w:color w:val="000000"/>
          <w:sz w:val="28"/>
          <w:szCs w:val="28"/>
        </w:rPr>
        <w:t xml:space="preserve">Cork, Ireland, 1-5 July </w:t>
      </w:r>
      <w:r w:rsidRPr="001C6C63">
        <w:rPr>
          <w:rFonts w:ascii="Calibri" w:hAnsi="Calibri" w:cs="Calibri"/>
          <w:b/>
          <w:color w:val="000000"/>
          <w:sz w:val="28"/>
          <w:szCs w:val="28"/>
        </w:rPr>
        <w:t>201</w:t>
      </w:r>
      <w:r>
        <w:rPr>
          <w:rFonts w:ascii="Calibri" w:hAnsi="Calibri" w:cs="Calibri"/>
          <w:b/>
          <w:color w:val="000000"/>
          <w:sz w:val="28"/>
          <w:szCs w:val="28"/>
        </w:rPr>
        <w:t>9</w:t>
      </w:r>
      <w:r w:rsidRPr="001C6C63">
        <w:rPr>
          <w:rFonts w:ascii="Calibri" w:hAnsi="Calibri" w:cs="Calibri"/>
          <w:b/>
          <w:sz w:val="28"/>
          <w:szCs w:val="28"/>
        </w:rPr>
        <w:tab/>
      </w:r>
      <w:r w:rsidRPr="001C6C63">
        <w:rPr>
          <w:rFonts w:ascii="Calibri" w:hAnsi="Calibri" w:cs="Calibri"/>
          <w:b/>
        </w:rPr>
        <w:t xml:space="preserve">                                                 </w:t>
      </w:r>
    </w:p>
    <w:p w14:paraId="5180005E" w14:textId="77777777" w:rsidR="00463675" w:rsidRPr="000F4E43" w:rsidRDefault="00463675">
      <w:pPr>
        <w:rPr>
          <w:rFonts w:ascii="Arial" w:hAnsi="Arial" w:cs="Arial"/>
        </w:rPr>
      </w:pPr>
    </w:p>
    <w:p w14:paraId="369B099D" w14:textId="7BD93E43" w:rsidR="00463675" w:rsidRPr="000F4E43" w:rsidRDefault="00463675" w:rsidP="000F4E43">
      <w:pPr>
        <w:pStyle w:val="Title"/>
      </w:pPr>
      <w:r w:rsidRPr="000F4E43">
        <w:t>Title:</w:t>
      </w:r>
      <w:r w:rsidRPr="000F4E43">
        <w:tab/>
      </w:r>
      <w:r w:rsidRPr="00A0561C">
        <w:t xml:space="preserve">[DRAFT] </w:t>
      </w:r>
      <w:r w:rsidR="00497F0A">
        <w:t xml:space="preserve">Reply </w:t>
      </w:r>
      <w:r w:rsidRPr="00A0561C">
        <w:t xml:space="preserve">LS on </w:t>
      </w:r>
      <w:r w:rsidR="00447665">
        <w:t xml:space="preserve">EVS </w:t>
      </w:r>
      <w:r w:rsidR="00A0561C" w:rsidRPr="00A0561C">
        <w:t xml:space="preserve">Codec </w:t>
      </w:r>
      <w:r w:rsidR="00447665">
        <w:t>Negotiation</w:t>
      </w:r>
    </w:p>
    <w:p w14:paraId="74CCA25A" w14:textId="32463520" w:rsidR="00463675" w:rsidRPr="000F4E43" w:rsidRDefault="00463675" w:rsidP="000F4E43">
      <w:pPr>
        <w:pStyle w:val="Title"/>
      </w:pPr>
      <w:r w:rsidRPr="000F4E43">
        <w:t>Response to:</w:t>
      </w:r>
      <w:r w:rsidRPr="000F4E43">
        <w:tab/>
      </w:r>
      <w:r w:rsidR="00497F0A">
        <w:t>S4-19028</w:t>
      </w:r>
      <w:r w:rsidR="001F00C6">
        <w:t>5</w:t>
      </w:r>
      <w:r w:rsidR="00497F0A">
        <w:t xml:space="preserve"> (RILTE6</w:t>
      </w:r>
      <w:r w:rsidR="001F00C6">
        <w:t>6</w:t>
      </w:r>
      <w:r w:rsidR="00497F0A">
        <w:t>_10</w:t>
      </w:r>
      <w:r w:rsidR="001F00C6">
        <w:t>7</w:t>
      </w:r>
      <w:r w:rsidR="00497F0A">
        <w:t>)</w:t>
      </w:r>
    </w:p>
    <w:p w14:paraId="697D3A1F" w14:textId="77777777" w:rsidR="00463675" w:rsidRPr="00A0561C" w:rsidRDefault="00463675" w:rsidP="000F4E43">
      <w:pPr>
        <w:pStyle w:val="Title"/>
      </w:pPr>
      <w:r w:rsidRPr="000F4E43">
        <w:t>Release:</w:t>
      </w:r>
      <w:r w:rsidRPr="000F4E43">
        <w:tab/>
      </w:r>
      <w:r w:rsidR="00A0561C" w:rsidRPr="00A0561C">
        <w:t>Rel-16</w:t>
      </w:r>
    </w:p>
    <w:p w14:paraId="042BB8F7" w14:textId="77777777" w:rsidR="00463675" w:rsidRPr="000F4E43" w:rsidRDefault="00463675" w:rsidP="000F4E43">
      <w:pPr>
        <w:pStyle w:val="Title"/>
      </w:pPr>
      <w:r w:rsidRPr="000F4E43">
        <w:t>Work Item:</w:t>
      </w:r>
      <w:r w:rsidRPr="000F4E43">
        <w:tab/>
      </w:r>
    </w:p>
    <w:p w14:paraId="1C639F51" w14:textId="77777777" w:rsidR="00463675" w:rsidRPr="000F4E43" w:rsidRDefault="00463675">
      <w:pPr>
        <w:spacing w:after="60"/>
        <w:ind w:left="1985" w:hanging="1985"/>
        <w:rPr>
          <w:rFonts w:ascii="Arial" w:hAnsi="Arial" w:cs="Arial"/>
          <w:b/>
        </w:rPr>
      </w:pPr>
    </w:p>
    <w:p w14:paraId="34E3BA1F" w14:textId="77777777" w:rsidR="00463675" w:rsidRPr="000F4E43" w:rsidRDefault="00463675" w:rsidP="000F4E43">
      <w:pPr>
        <w:pStyle w:val="Source"/>
      </w:pPr>
      <w:r w:rsidRPr="000F4E43">
        <w:t>Source:</w:t>
      </w:r>
      <w:r w:rsidRPr="000F4E43">
        <w:tab/>
      </w:r>
      <w:r w:rsidR="00A0561C">
        <w:t>3GPP TSG SA WG4</w:t>
      </w:r>
    </w:p>
    <w:p w14:paraId="1F680CFB" w14:textId="77777777" w:rsidR="00463675" w:rsidRPr="000F4E43" w:rsidRDefault="00463675" w:rsidP="000F4E43">
      <w:pPr>
        <w:pStyle w:val="Source"/>
      </w:pPr>
      <w:r w:rsidRPr="000F4E43">
        <w:t>To:</w:t>
      </w:r>
      <w:r w:rsidRPr="000F4E43">
        <w:tab/>
      </w:r>
      <w:r w:rsidR="00497F0A">
        <w:t>GSMA NG RiLTE</w:t>
      </w:r>
    </w:p>
    <w:p w14:paraId="75C6CB3A" w14:textId="77777777" w:rsidR="00463675" w:rsidRPr="000F4E43" w:rsidRDefault="00463675" w:rsidP="000F4E43">
      <w:pPr>
        <w:pStyle w:val="Source"/>
      </w:pPr>
      <w:r w:rsidRPr="000F4E43">
        <w:t>Cc:</w:t>
      </w:r>
      <w:r w:rsidRPr="000F4E43">
        <w:tab/>
      </w:r>
      <w:bookmarkStart w:id="0" w:name="_GoBack"/>
      <w:bookmarkEnd w:id="0"/>
    </w:p>
    <w:p w14:paraId="666F6C4D" w14:textId="77777777" w:rsidR="00463675" w:rsidRPr="000F4E43" w:rsidRDefault="00463675">
      <w:pPr>
        <w:spacing w:after="60"/>
        <w:ind w:left="1985" w:hanging="1985"/>
        <w:rPr>
          <w:rFonts w:ascii="Arial" w:hAnsi="Arial" w:cs="Arial"/>
          <w:bCs/>
        </w:rPr>
      </w:pPr>
    </w:p>
    <w:p w14:paraId="5B9AA61B"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6E3355F" w14:textId="77777777" w:rsidR="00463675" w:rsidRPr="000F4E43" w:rsidRDefault="00463675" w:rsidP="000F4E43">
      <w:pPr>
        <w:pStyle w:val="Contact"/>
        <w:tabs>
          <w:tab w:val="clear" w:pos="2268"/>
        </w:tabs>
        <w:rPr>
          <w:bCs/>
        </w:rPr>
      </w:pPr>
      <w:r w:rsidRPr="000F4E43">
        <w:t>Name:</w:t>
      </w:r>
      <w:r w:rsidRPr="000F4E43">
        <w:rPr>
          <w:bCs/>
        </w:rPr>
        <w:tab/>
      </w:r>
      <w:r w:rsidR="00A0561C">
        <w:rPr>
          <w:bCs/>
        </w:rPr>
        <w:t>Bo Burman</w:t>
      </w:r>
    </w:p>
    <w:p w14:paraId="65835600" w14:textId="77777777" w:rsidR="00463675" w:rsidRPr="000F4E43" w:rsidRDefault="00463675" w:rsidP="000F4E43">
      <w:pPr>
        <w:pStyle w:val="Contact"/>
        <w:tabs>
          <w:tab w:val="clear" w:pos="2268"/>
        </w:tabs>
        <w:rPr>
          <w:bCs/>
        </w:rPr>
      </w:pPr>
      <w:r w:rsidRPr="000F4E43">
        <w:t>Tel. Number:</w:t>
      </w:r>
      <w:r w:rsidRPr="000F4E43">
        <w:rPr>
          <w:bCs/>
        </w:rPr>
        <w:tab/>
      </w:r>
      <w:r w:rsidR="00A0561C">
        <w:rPr>
          <w:bCs/>
        </w:rPr>
        <w:t>+46 (10) 714 1311</w:t>
      </w:r>
    </w:p>
    <w:p w14:paraId="7A872BB1" w14:textId="77777777" w:rsidR="00463675" w:rsidRPr="00A0561C" w:rsidRDefault="00463675" w:rsidP="000F4E43">
      <w:pPr>
        <w:pStyle w:val="Contact"/>
        <w:tabs>
          <w:tab w:val="clear" w:pos="2268"/>
        </w:tabs>
        <w:rPr>
          <w:bCs/>
        </w:rPr>
      </w:pPr>
      <w:r w:rsidRPr="00A0561C">
        <w:t>E-mail Address:</w:t>
      </w:r>
      <w:r w:rsidRPr="00A0561C">
        <w:rPr>
          <w:bCs/>
        </w:rPr>
        <w:tab/>
      </w:r>
      <w:proofErr w:type="spellStart"/>
      <w:r w:rsidR="00A0561C" w:rsidRPr="00A0561C">
        <w:rPr>
          <w:bCs/>
        </w:rPr>
        <w:t>bo</w:t>
      </w:r>
      <w:proofErr w:type="spellEnd"/>
      <w:r w:rsidR="00A0561C" w:rsidRPr="00A0561C">
        <w:rPr>
          <w:bCs/>
        </w:rPr>
        <w:t xml:space="preserve"> (dot) </w:t>
      </w:r>
      <w:proofErr w:type="spellStart"/>
      <w:r w:rsidR="00A0561C" w:rsidRPr="00A0561C">
        <w:rPr>
          <w:bCs/>
        </w:rPr>
        <w:t>burman</w:t>
      </w:r>
      <w:proofErr w:type="spellEnd"/>
      <w:r w:rsidR="00A0561C" w:rsidRPr="00A0561C">
        <w:rPr>
          <w:bCs/>
        </w:rPr>
        <w:t xml:space="preserve"> (at) </w:t>
      </w:r>
      <w:proofErr w:type="spellStart"/>
      <w:r w:rsidR="00A0561C" w:rsidRPr="00A0561C">
        <w:rPr>
          <w:bCs/>
        </w:rPr>
        <w:t>ericsson</w:t>
      </w:r>
      <w:proofErr w:type="spellEnd"/>
      <w:r w:rsidR="00A0561C" w:rsidRPr="00A0561C">
        <w:rPr>
          <w:bCs/>
        </w:rPr>
        <w:t xml:space="preserve"> (dot) com</w:t>
      </w:r>
    </w:p>
    <w:p w14:paraId="2EA42282" w14:textId="77777777" w:rsidR="00463675" w:rsidRPr="00A0561C" w:rsidRDefault="00463675">
      <w:pPr>
        <w:spacing w:after="60"/>
        <w:ind w:left="1985" w:hanging="1985"/>
        <w:rPr>
          <w:rFonts w:ascii="Arial" w:hAnsi="Arial" w:cs="Arial"/>
          <w:b/>
        </w:rPr>
      </w:pPr>
    </w:p>
    <w:p w14:paraId="69CC9CC8"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69A79067" w14:textId="77777777" w:rsidR="00463675" w:rsidRPr="000F4E43" w:rsidRDefault="00463675" w:rsidP="000F4E43">
      <w:pPr>
        <w:pStyle w:val="Title"/>
      </w:pPr>
      <w:r w:rsidRPr="000F4E43">
        <w:t>Attachments:</w:t>
      </w:r>
      <w:r w:rsidRPr="000F4E43">
        <w:tab/>
      </w:r>
    </w:p>
    <w:p w14:paraId="5C5BA0E6" w14:textId="77777777" w:rsidR="00463675" w:rsidRPr="000F4E43" w:rsidRDefault="00463675">
      <w:pPr>
        <w:pBdr>
          <w:bottom w:val="single" w:sz="4" w:space="1" w:color="auto"/>
        </w:pBdr>
        <w:rPr>
          <w:rFonts w:ascii="Arial" w:hAnsi="Arial" w:cs="Arial"/>
        </w:rPr>
      </w:pPr>
    </w:p>
    <w:p w14:paraId="42387D75" w14:textId="77777777" w:rsidR="00463675" w:rsidRPr="000F4E43" w:rsidRDefault="00463675">
      <w:pPr>
        <w:rPr>
          <w:rFonts w:ascii="Arial" w:hAnsi="Arial" w:cs="Arial"/>
        </w:rPr>
      </w:pPr>
    </w:p>
    <w:p w14:paraId="0C31CC8C" w14:textId="77777777" w:rsidR="00463675" w:rsidRPr="000F4E43" w:rsidRDefault="00463675">
      <w:pPr>
        <w:spacing w:after="120"/>
        <w:rPr>
          <w:rFonts w:ascii="Arial" w:hAnsi="Arial" w:cs="Arial"/>
          <w:b/>
        </w:rPr>
      </w:pPr>
      <w:r w:rsidRPr="000F4E43">
        <w:rPr>
          <w:rFonts w:ascii="Arial" w:hAnsi="Arial" w:cs="Arial"/>
          <w:b/>
        </w:rPr>
        <w:t>1. Overall Description:</w:t>
      </w:r>
    </w:p>
    <w:p w14:paraId="6D80BE92" w14:textId="27F4CFDD" w:rsidR="0096376C" w:rsidRDefault="00DF3609">
      <w:pPr>
        <w:rPr>
          <w:rFonts w:ascii="Arial" w:hAnsi="Arial" w:cs="Arial"/>
        </w:rPr>
      </w:pPr>
      <w:r w:rsidRPr="00DF3609">
        <w:rPr>
          <w:rFonts w:ascii="Arial" w:hAnsi="Arial" w:cs="Arial"/>
        </w:rPr>
        <w:t xml:space="preserve">SA4 </w:t>
      </w:r>
      <w:r w:rsidR="00497F0A">
        <w:rPr>
          <w:rFonts w:ascii="Arial" w:hAnsi="Arial" w:cs="Arial"/>
        </w:rPr>
        <w:t xml:space="preserve">thanks </w:t>
      </w:r>
      <w:r w:rsidR="0011165E">
        <w:rPr>
          <w:rFonts w:ascii="Arial" w:hAnsi="Arial" w:cs="Arial"/>
        </w:rPr>
        <w:t xml:space="preserve">GSMA NG RiLTE </w:t>
      </w:r>
      <w:r w:rsidR="00497F0A">
        <w:rPr>
          <w:rFonts w:ascii="Arial" w:hAnsi="Arial" w:cs="Arial"/>
        </w:rPr>
        <w:t xml:space="preserve">for their liaison on </w:t>
      </w:r>
      <w:r w:rsidR="00710B36">
        <w:rPr>
          <w:rFonts w:ascii="Arial" w:hAnsi="Arial" w:cs="Arial"/>
        </w:rPr>
        <w:t>EVS codec negotiation</w:t>
      </w:r>
      <w:r w:rsidR="0096376C">
        <w:rPr>
          <w:rFonts w:ascii="Arial" w:hAnsi="Arial" w:cs="Arial"/>
        </w:rPr>
        <w:t>.</w:t>
      </w:r>
    </w:p>
    <w:p w14:paraId="7F1BCB37" w14:textId="77777777" w:rsidR="0096376C" w:rsidRDefault="0096376C">
      <w:pPr>
        <w:rPr>
          <w:rFonts w:ascii="Arial" w:hAnsi="Arial" w:cs="Arial"/>
        </w:rPr>
      </w:pPr>
    </w:p>
    <w:p w14:paraId="397E2068" w14:textId="7D9EBF19" w:rsidR="00463675" w:rsidRDefault="00E95229">
      <w:pPr>
        <w:pStyle w:val="Header"/>
        <w:tabs>
          <w:tab w:val="clear" w:pos="4153"/>
          <w:tab w:val="clear" w:pos="8306"/>
        </w:tabs>
        <w:rPr>
          <w:rFonts w:ascii="Arial" w:hAnsi="Arial" w:cs="Arial"/>
        </w:rPr>
      </w:pPr>
      <w:r>
        <w:rPr>
          <w:rFonts w:ascii="Arial" w:hAnsi="Arial" w:cs="Arial"/>
        </w:rPr>
        <w:t xml:space="preserve">SA4 agrees with GSMA NG RiLTE </w:t>
      </w:r>
      <w:r w:rsidR="00E24766">
        <w:rPr>
          <w:rFonts w:ascii="Arial" w:hAnsi="Arial" w:cs="Arial"/>
        </w:rPr>
        <w:t xml:space="preserve">that their </w:t>
      </w:r>
      <w:r>
        <w:rPr>
          <w:rFonts w:ascii="Arial" w:hAnsi="Arial" w:cs="Arial"/>
        </w:rPr>
        <w:t xml:space="preserve">observations </w:t>
      </w:r>
      <w:r w:rsidR="00E24766">
        <w:rPr>
          <w:rFonts w:ascii="Arial" w:hAnsi="Arial" w:cs="Arial"/>
        </w:rPr>
        <w:t xml:space="preserve">indicate </w:t>
      </w:r>
      <w:r>
        <w:rPr>
          <w:rFonts w:ascii="Arial" w:hAnsi="Arial" w:cs="Arial"/>
        </w:rPr>
        <w:t>incorrect implementations:</w:t>
      </w:r>
    </w:p>
    <w:p w14:paraId="64FCFADB" w14:textId="20706546" w:rsidR="00E95229" w:rsidRDefault="00E95229" w:rsidP="00E95229">
      <w:pPr>
        <w:pStyle w:val="Header"/>
        <w:numPr>
          <w:ilvl w:val="0"/>
          <w:numId w:val="17"/>
        </w:numPr>
        <w:tabs>
          <w:tab w:val="clear" w:pos="4153"/>
          <w:tab w:val="clear" w:pos="8306"/>
        </w:tabs>
        <w:rPr>
          <w:rFonts w:ascii="Arial" w:hAnsi="Arial" w:cs="Arial"/>
        </w:rPr>
      </w:pPr>
      <w:r>
        <w:rPr>
          <w:rFonts w:ascii="Arial" w:hAnsi="Arial" w:cs="Arial"/>
        </w:rPr>
        <w:t>The invalid range in the SDP offer, “</w:t>
      </w:r>
      <w:proofErr w:type="spellStart"/>
      <w:r>
        <w:rPr>
          <w:rFonts w:ascii="Arial" w:hAnsi="Arial" w:cs="Arial"/>
        </w:rPr>
        <w:t>bw</w:t>
      </w:r>
      <w:proofErr w:type="spellEnd"/>
      <w:r>
        <w:rPr>
          <w:rFonts w:ascii="Arial" w:hAnsi="Arial" w:cs="Arial"/>
        </w:rPr>
        <w:t>=</w:t>
      </w:r>
      <w:proofErr w:type="spellStart"/>
      <w:r>
        <w:rPr>
          <w:rFonts w:ascii="Arial" w:hAnsi="Arial" w:cs="Arial"/>
        </w:rPr>
        <w:t>wb-swb</w:t>
      </w:r>
      <w:proofErr w:type="spellEnd"/>
      <w:r>
        <w:rPr>
          <w:rFonts w:ascii="Arial" w:hAnsi="Arial" w:cs="Arial"/>
        </w:rPr>
        <w:t xml:space="preserve">”, should not have been accepted or copied in the SDP answer. Rather, another, acceptable and correct RTP payload format should have been chosen in the SDP answer, or, if no other acceptable RTP payload </w:t>
      </w:r>
      <w:r w:rsidR="00CA4C6B">
        <w:rPr>
          <w:rFonts w:ascii="Arial" w:hAnsi="Arial" w:cs="Arial"/>
        </w:rPr>
        <w:t xml:space="preserve">format could be found, the call setup should have </w:t>
      </w:r>
      <w:r w:rsidR="0098078F">
        <w:rPr>
          <w:rFonts w:ascii="Arial" w:hAnsi="Arial" w:cs="Arial"/>
        </w:rPr>
        <w:t xml:space="preserve">been rejected </w:t>
      </w:r>
      <w:r w:rsidR="00E24766">
        <w:rPr>
          <w:rFonts w:ascii="Arial" w:hAnsi="Arial" w:cs="Arial"/>
        </w:rPr>
        <w:t xml:space="preserve">either by the P-CSCF, the S-CSCF, or the terminating UE </w:t>
      </w:r>
      <w:r w:rsidR="00CA4C6B">
        <w:rPr>
          <w:rFonts w:ascii="Arial" w:hAnsi="Arial" w:cs="Arial"/>
        </w:rPr>
        <w:t xml:space="preserve">with </w:t>
      </w:r>
      <w:r w:rsidR="00CD382E">
        <w:rPr>
          <w:rFonts w:ascii="Arial" w:hAnsi="Arial" w:cs="Arial"/>
        </w:rPr>
        <w:t>488 “Not Acceptable Here”, as described in clauses 6.1.3, 6.2, and 6.3 of TS 24.229</w:t>
      </w:r>
      <w:r w:rsidR="00CA4C6B">
        <w:rPr>
          <w:rFonts w:ascii="Arial" w:hAnsi="Arial" w:cs="Arial"/>
        </w:rPr>
        <w:t>.</w:t>
      </w:r>
    </w:p>
    <w:p w14:paraId="194EFF4B" w14:textId="77777777" w:rsidR="006E5DE8" w:rsidRDefault="00E24766" w:rsidP="00E95229">
      <w:pPr>
        <w:pStyle w:val="Header"/>
        <w:numPr>
          <w:ilvl w:val="0"/>
          <w:numId w:val="17"/>
        </w:numPr>
        <w:tabs>
          <w:tab w:val="clear" w:pos="4153"/>
          <w:tab w:val="clear" w:pos="8306"/>
        </w:tabs>
        <w:rPr>
          <w:rFonts w:ascii="Arial" w:hAnsi="Arial" w:cs="Arial"/>
        </w:rPr>
      </w:pPr>
      <w:r>
        <w:rPr>
          <w:rFonts w:ascii="Arial" w:hAnsi="Arial" w:cs="Arial"/>
        </w:rPr>
        <w:t>Reducing the “</w:t>
      </w:r>
      <w:proofErr w:type="spellStart"/>
      <w:r>
        <w:rPr>
          <w:rFonts w:ascii="Arial" w:hAnsi="Arial" w:cs="Arial"/>
        </w:rPr>
        <w:t>bw</w:t>
      </w:r>
      <w:proofErr w:type="spellEnd"/>
      <w:r>
        <w:rPr>
          <w:rFonts w:ascii="Arial" w:hAnsi="Arial" w:cs="Arial"/>
        </w:rPr>
        <w:t>” range from the SDP offer in the SDP answer, in this case from “</w:t>
      </w:r>
      <w:proofErr w:type="spellStart"/>
      <w:r>
        <w:rPr>
          <w:rFonts w:ascii="Arial" w:hAnsi="Arial" w:cs="Arial"/>
        </w:rPr>
        <w:t>bw</w:t>
      </w:r>
      <w:proofErr w:type="spellEnd"/>
      <w:r>
        <w:rPr>
          <w:rFonts w:ascii="Arial" w:hAnsi="Arial" w:cs="Arial"/>
        </w:rPr>
        <w:t>=</w:t>
      </w:r>
      <w:proofErr w:type="spellStart"/>
      <w:r>
        <w:rPr>
          <w:rFonts w:ascii="Arial" w:hAnsi="Arial" w:cs="Arial"/>
        </w:rPr>
        <w:t>nb-swb</w:t>
      </w:r>
      <w:proofErr w:type="spellEnd"/>
      <w:r>
        <w:rPr>
          <w:rFonts w:ascii="Arial" w:hAnsi="Arial" w:cs="Arial"/>
        </w:rPr>
        <w:t>” to “</w:t>
      </w:r>
      <w:proofErr w:type="spellStart"/>
      <w:r>
        <w:rPr>
          <w:rFonts w:ascii="Arial" w:hAnsi="Arial" w:cs="Arial"/>
        </w:rPr>
        <w:t>bw</w:t>
      </w:r>
      <w:proofErr w:type="spellEnd"/>
      <w:r>
        <w:rPr>
          <w:rFonts w:ascii="Arial" w:hAnsi="Arial" w:cs="Arial"/>
        </w:rPr>
        <w:t>=</w:t>
      </w:r>
      <w:proofErr w:type="spellStart"/>
      <w:r>
        <w:rPr>
          <w:rFonts w:ascii="Arial" w:hAnsi="Arial" w:cs="Arial"/>
        </w:rPr>
        <w:t>wb-swb</w:t>
      </w:r>
      <w:proofErr w:type="spellEnd"/>
      <w:r>
        <w:rPr>
          <w:rFonts w:ascii="Arial" w:hAnsi="Arial" w:cs="Arial"/>
        </w:rPr>
        <w:t>”, is not allowed</w:t>
      </w:r>
      <w:r w:rsidR="004E37AF">
        <w:rPr>
          <w:rFonts w:ascii="Arial" w:hAnsi="Arial" w:cs="Arial"/>
        </w:rPr>
        <w:t xml:space="preserve"> and </w:t>
      </w:r>
      <w:r w:rsidR="008C41C3">
        <w:rPr>
          <w:rFonts w:ascii="Arial" w:hAnsi="Arial" w:cs="Arial"/>
        </w:rPr>
        <w:t xml:space="preserve">the SDP negotiation of EVS </w:t>
      </w:r>
      <w:r w:rsidR="004E37AF">
        <w:rPr>
          <w:rFonts w:ascii="Arial" w:hAnsi="Arial" w:cs="Arial"/>
        </w:rPr>
        <w:t xml:space="preserve">should </w:t>
      </w:r>
      <w:r w:rsidR="008C41C3">
        <w:rPr>
          <w:rFonts w:ascii="Arial" w:hAnsi="Arial" w:cs="Arial"/>
        </w:rPr>
        <w:t xml:space="preserve">reasonably be considered as failed, as discovered by </w:t>
      </w:r>
      <w:r w:rsidR="004E37AF">
        <w:rPr>
          <w:rFonts w:ascii="Arial" w:hAnsi="Arial" w:cs="Arial"/>
        </w:rPr>
        <w:t xml:space="preserve">the offering UE when receiving this </w:t>
      </w:r>
      <w:r w:rsidR="006E5DE8">
        <w:rPr>
          <w:rFonts w:ascii="Arial" w:hAnsi="Arial" w:cs="Arial"/>
        </w:rPr>
        <w:t xml:space="preserve">incorrect </w:t>
      </w:r>
      <w:r w:rsidR="004E37AF">
        <w:rPr>
          <w:rFonts w:ascii="Arial" w:hAnsi="Arial" w:cs="Arial"/>
        </w:rPr>
        <w:t>SDP answer</w:t>
      </w:r>
      <w:r>
        <w:rPr>
          <w:rFonts w:ascii="Arial" w:hAnsi="Arial" w:cs="Arial"/>
        </w:rPr>
        <w:t>.</w:t>
      </w:r>
    </w:p>
    <w:p w14:paraId="1F84F766" w14:textId="77777777" w:rsidR="006E5DE8" w:rsidRDefault="006E5DE8" w:rsidP="006E5DE8">
      <w:pPr>
        <w:pStyle w:val="Header"/>
        <w:numPr>
          <w:ilvl w:val="1"/>
          <w:numId w:val="17"/>
        </w:numPr>
        <w:tabs>
          <w:tab w:val="clear" w:pos="4153"/>
          <w:tab w:val="clear" w:pos="8306"/>
        </w:tabs>
        <w:rPr>
          <w:rFonts w:ascii="Arial" w:hAnsi="Arial" w:cs="Arial"/>
        </w:rPr>
      </w:pPr>
      <w:r>
        <w:rPr>
          <w:rFonts w:ascii="Arial" w:hAnsi="Arial" w:cs="Arial"/>
        </w:rPr>
        <w:t>SA4 notes that h</w:t>
      </w:r>
      <w:r w:rsidR="00EE2366">
        <w:rPr>
          <w:rFonts w:ascii="Arial" w:hAnsi="Arial" w:cs="Arial"/>
        </w:rPr>
        <w:t>ow to resolve the abnormal situation with an erroneous SDP answer seems not to be described, neither in TS 24.229</w:t>
      </w:r>
      <w:r w:rsidR="004A71ED">
        <w:rPr>
          <w:rFonts w:ascii="Arial" w:hAnsi="Arial" w:cs="Arial"/>
        </w:rPr>
        <w:t>, in TS 26.114,</w:t>
      </w:r>
      <w:r w:rsidR="00EE2366">
        <w:rPr>
          <w:rFonts w:ascii="Arial" w:hAnsi="Arial" w:cs="Arial"/>
        </w:rPr>
        <w:t xml:space="preserve"> nor in the </w:t>
      </w:r>
      <w:r>
        <w:rPr>
          <w:rFonts w:ascii="Arial" w:hAnsi="Arial" w:cs="Arial"/>
        </w:rPr>
        <w:t xml:space="preserve">basic </w:t>
      </w:r>
      <w:r w:rsidR="00EE2366">
        <w:rPr>
          <w:rFonts w:ascii="Arial" w:hAnsi="Arial" w:cs="Arial"/>
        </w:rPr>
        <w:t>SDP offer/answer in IETF RFC 3264.</w:t>
      </w:r>
    </w:p>
    <w:p w14:paraId="08C1534D" w14:textId="77777777" w:rsidR="006E5DE8" w:rsidRDefault="00EE2366" w:rsidP="006E5DE8">
      <w:pPr>
        <w:pStyle w:val="Header"/>
        <w:numPr>
          <w:ilvl w:val="1"/>
          <w:numId w:val="17"/>
        </w:numPr>
        <w:tabs>
          <w:tab w:val="clear" w:pos="4153"/>
          <w:tab w:val="clear" w:pos="8306"/>
        </w:tabs>
        <w:rPr>
          <w:rFonts w:ascii="Arial" w:hAnsi="Arial" w:cs="Arial"/>
        </w:rPr>
      </w:pPr>
      <w:r>
        <w:rPr>
          <w:rFonts w:ascii="Arial" w:hAnsi="Arial" w:cs="Arial"/>
        </w:rPr>
        <w:t xml:space="preserve">The offering UE </w:t>
      </w:r>
      <w:r w:rsidR="004A71ED">
        <w:rPr>
          <w:rFonts w:ascii="Arial" w:hAnsi="Arial" w:cs="Arial"/>
        </w:rPr>
        <w:t>shall</w:t>
      </w:r>
      <w:r w:rsidR="006E5DE8">
        <w:rPr>
          <w:rFonts w:ascii="Arial" w:hAnsi="Arial" w:cs="Arial"/>
        </w:rPr>
        <w:t xml:space="preserve"> in any case</w:t>
      </w:r>
      <w:r w:rsidR="004A71ED">
        <w:rPr>
          <w:rFonts w:ascii="Arial" w:hAnsi="Arial" w:cs="Arial"/>
        </w:rPr>
        <w:t xml:space="preserve">, as described in clause 6.2.2.2 of TS 26.114, not repeat such failing </w:t>
      </w:r>
      <w:r w:rsidR="008C41C3">
        <w:rPr>
          <w:rFonts w:ascii="Arial" w:hAnsi="Arial" w:cs="Arial"/>
        </w:rPr>
        <w:t xml:space="preserve">attempt and </w:t>
      </w:r>
      <w:r>
        <w:rPr>
          <w:rFonts w:ascii="Arial" w:hAnsi="Arial" w:cs="Arial"/>
        </w:rPr>
        <w:t xml:space="preserve">try to re-negotiate the session with the same SDP offer as before, </w:t>
      </w:r>
      <w:r w:rsidR="004A71ED">
        <w:rPr>
          <w:rFonts w:ascii="Arial" w:hAnsi="Arial" w:cs="Arial"/>
        </w:rPr>
        <w:t xml:space="preserve">as it is </w:t>
      </w:r>
      <w:r>
        <w:rPr>
          <w:rFonts w:ascii="Arial" w:hAnsi="Arial" w:cs="Arial"/>
        </w:rPr>
        <w:t>unlikely that the outcome of such would be any different.</w:t>
      </w:r>
    </w:p>
    <w:p w14:paraId="486E8127" w14:textId="029AFAF6" w:rsidR="006E5DE8" w:rsidRDefault="00EE2366" w:rsidP="006E5DE8">
      <w:pPr>
        <w:pStyle w:val="Header"/>
        <w:numPr>
          <w:ilvl w:val="1"/>
          <w:numId w:val="17"/>
        </w:numPr>
        <w:tabs>
          <w:tab w:val="clear" w:pos="4153"/>
          <w:tab w:val="clear" w:pos="8306"/>
        </w:tabs>
        <w:rPr>
          <w:rFonts w:ascii="Arial" w:hAnsi="Arial" w:cs="Arial"/>
        </w:rPr>
      </w:pPr>
      <w:r>
        <w:rPr>
          <w:rFonts w:ascii="Arial" w:hAnsi="Arial" w:cs="Arial"/>
        </w:rPr>
        <w:t xml:space="preserve">The offering UE could choose to </w:t>
      </w:r>
      <w:r w:rsidR="00166092">
        <w:rPr>
          <w:rFonts w:ascii="Arial" w:hAnsi="Arial" w:cs="Arial"/>
        </w:rPr>
        <w:t xml:space="preserve">take the failing SDP negotiation as reason enough to </w:t>
      </w:r>
      <w:r>
        <w:rPr>
          <w:rFonts w:ascii="Arial" w:hAnsi="Arial" w:cs="Arial"/>
        </w:rPr>
        <w:t>terminate</w:t>
      </w:r>
      <w:r w:rsidR="008C41C3">
        <w:rPr>
          <w:rFonts w:ascii="Arial" w:hAnsi="Arial" w:cs="Arial"/>
        </w:rPr>
        <w:t>/cancel</w:t>
      </w:r>
      <w:r>
        <w:rPr>
          <w:rFonts w:ascii="Arial" w:hAnsi="Arial" w:cs="Arial"/>
        </w:rPr>
        <w:t xml:space="preserve"> the call.</w:t>
      </w:r>
    </w:p>
    <w:p w14:paraId="3D83BD37" w14:textId="2756ED3E" w:rsidR="00606E23" w:rsidRDefault="00EE2366" w:rsidP="006E5DE8">
      <w:pPr>
        <w:pStyle w:val="Header"/>
        <w:numPr>
          <w:ilvl w:val="1"/>
          <w:numId w:val="17"/>
        </w:numPr>
        <w:tabs>
          <w:tab w:val="clear" w:pos="4153"/>
          <w:tab w:val="clear" w:pos="8306"/>
        </w:tabs>
        <w:rPr>
          <w:rFonts w:ascii="Arial" w:hAnsi="Arial" w:cs="Arial"/>
        </w:rPr>
      </w:pPr>
      <w:r>
        <w:rPr>
          <w:rFonts w:ascii="Arial" w:hAnsi="Arial" w:cs="Arial"/>
        </w:rPr>
        <w:t xml:space="preserve">The best option </w:t>
      </w:r>
      <w:r w:rsidR="006E5DE8">
        <w:rPr>
          <w:rFonts w:ascii="Arial" w:hAnsi="Arial" w:cs="Arial"/>
        </w:rPr>
        <w:t xml:space="preserve">with a reasonable probability for successful call setup </w:t>
      </w:r>
      <w:r w:rsidR="00471E02">
        <w:rPr>
          <w:rFonts w:ascii="Arial" w:hAnsi="Arial" w:cs="Arial"/>
        </w:rPr>
        <w:t xml:space="preserve">could </w:t>
      </w:r>
      <w:r w:rsidR="008C41C3">
        <w:rPr>
          <w:rFonts w:ascii="Arial" w:hAnsi="Arial" w:cs="Arial"/>
        </w:rPr>
        <w:t xml:space="preserve">however </w:t>
      </w:r>
      <w:r w:rsidR="00471E02">
        <w:rPr>
          <w:rFonts w:ascii="Arial" w:hAnsi="Arial" w:cs="Arial"/>
        </w:rPr>
        <w:t xml:space="preserve">be </w:t>
      </w:r>
      <w:r w:rsidR="008C41C3">
        <w:rPr>
          <w:rFonts w:ascii="Arial" w:hAnsi="Arial" w:cs="Arial"/>
        </w:rPr>
        <w:t xml:space="preserve">for </w:t>
      </w:r>
      <w:r>
        <w:rPr>
          <w:rFonts w:ascii="Arial" w:hAnsi="Arial" w:cs="Arial"/>
        </w:rPr>
        <w:t xml:space="preserve">the offering UE </w:t>
      </w:r>
      <w:r w:rsidR="008C41C3">
        <w:rPr>
          <w:rFonts w:ascii="Arial" w:hAnsi="Arial" w:cs="Arial"/>
        </w:rPr>
        <w:t xml:space="preserve">to </w:t>
      </w:r>
      <w:r>
        <w:rPr>
          <w:rFonts w:ascii="Arial" w:hAnsi="Arial" w:cs="Arial"/>
        </w:rPr>
        <w:t>re-negotiate the session</w:t>
      </w:r>
      <w:r w:rsidR="008C41C3">
        <w:rPr>
          <w:rFonts w:ascii="Arial" w:hAnsi="Arial" w:cs="Arial"/>
        </w:rPr>
        <w:t>,</w:t>
      </w:r>
      <w:r>
        <w:rPr>
          <w:rFonts w:ascii="Arial" w:hAnsi="Arial" w:cs="Arial"/>
        </w:rPr>
        <w:t xml:space="preserve"> omit</w:t>
      </w:r>
      <w:r w:rsidR="008C41C3">
        <w:rPr>
          <w:rFonts w:ascii="Arial" w:hAnsi="Arial" w:cs="Arial"/>
        </w:rPr>
        <w:t>ting</w:t>
      </w:r>
      <w:r>
        <w:rPr>
          <w:rFonts w:ascii="Arial" w:hAnsi="Arial" w:cs="Arial"/>
        </w:rPr>
        <w:t xml:space="preserve"> the negotiation-failing EVS codec from th</w:t>
      </w:r>
      <w:r w:rsidR="008C41C3">
        <w:rPr>
          <w:rFonts w:ascii="Arial" w:hAnsi="Arial" w:cs="Arial"/>
        </w:rPr>
        <w:t>is</w:t>
      </w:r>
      <w:r>
        <w:rPr>
          <w:rFonts w:ascii="Arial" w:hAnsi="Arial" w:cs="Arial"/>
        </w:rPr>
        <w:t xml:space="preserve"> </w:t>
      </w:r>
      <w:r w:rsidR="008C41C3">
        <w:rPr>
          <w:rFonts w:ascii="Arial" w:hAnsi="Arial" w:cs="Arial"/>
        </w:rPr>
        <w:t xml:space="preserve">new SDP </w:t>
      </w:r>
      <w:r>
        <w:rPr>
          <w:rFonts w:ascii="Arial" w:hAnsi="Arial" w:cs="Arial"/>
        </w:rPr>
        <w:t xml:space="preserve">offer, </w:t>
      </w:r>
      <w:r w:rsidR="0020119A">
        <w:rPr>
          <w:rFonts w:ascii="Arial" w:hAnsi="Arial" w:cs="Arial"/>
        </w:rPr>
        <w:t xml:space="preserve">using </w:t>
      </w:r>
      <w:r>
        <w:rPr>
          <w:rFonts w:ascii="Arial" w:hAnsi="Arial" w:cs="Arial"/>
        </w:rPr>
        <w:t>AMR-WB</w:t>
      </w:r>
      <w:r w:rsidR="0020119A">
        <w:rPr>
          <w:rFonts w:ascii="Arial" w:hAnsi="Arial" w:cs="Arial"/>
        </w:rPr>
        <w:t xml:space="preserve"> </w:t>
      </w:r>
      <w:r w:rsidR="008C41C3">
        <w:rPr>
          <w:rFonts w:ascii="Arial" w:hAnsi="Arial" w:cs="Arial"/>
        </w:rPr>
        <w:t>as most preferred codec instead of EVS</w:t>
      </w:r>
      <w:r>
        <w:rPr>
          <w:rFonts w:ascii="Arial" w:hAnsi="Arial" w:cs="Arial"/>
        </w:rPr>
        <w:t>.</w:t>
      </w:r>
      <w:r w:rsidR="004E37AF">
        <w:rPr>
          <w:rFonts w:ascii="Arial" w:hAnsi="Arial" w:cs="Arial"/>
        </w:rPr>
        <w:br/>
      </w:r>
    </w:p>
    <w:p w14:paraId="46126C8F" w14:textId="6ED1FFE1" w:rsidR="00F01461" w:rsidRDefault="00F01461" w:rsidP="00606E23">
      <w:pPr>
        <w:pStyle w:val="Header"/>
        <w:tabs>
          <w:tab w:val="clear" w:pos="4153"/>
          <w:tab w:val="clear" w:pos="8306"/>
        </w:tabs>
        <w:rPr>
          <w:rFonts w:ascii="Arial" w:hAnsi="Arial" w:cs="Arial"/>
        </w:rPr>
      </w:pPr>
      <w:r>
        <w:rPr>
          <w:rFonts w:ascii="Arial" w:hAnsi="Arial" w:cs="Arial"/>
        </w:rPr>
        <w:t>It was a conscious decision in TS 26.445 to define all the permissible “</w:t>
      </w:r>
      <w:proofErr w:type="spellStart"/>
      <w:r>
        <w:rPr>
          <w:rFonts w:ascii="Arial" w:hAnsi="Arial" w:cs="Arial"/>
        </w:rPr>
        <w:t>bw</w:t>
      </w:r>
      <w:proofErr w:type="spellEnd"/>
      <w:r>
        <w:rPr>
          <w:rFonts w:ascii="Arial" w:hAnsi="Arial" w:cs="Arial"/>
        </w:rPr>
        <w:t>” ranges to be contiguous and always include “</w:t>
      </w:r>
      <w:proofErr w:type="spellStart"/>
      <w:r>
        <w:rPr>
          <w:rFonts w:ascii="Arial" w:hAnsi="Arial" w:cs="Arial"/>
        </w:rPr>
        <w:t>nb</w:t>
      </w:r>
      <w:proofErr w:type="spellEnd"/>
      <w:r>
        <w:rPr>
          <w:rFonts w:ascii="Arial" w:hAnsi="Arial" w:cs="Arial"/>
        </w:rPr>
        <w:t>”. This was a compound design consideration</w:t>
      </w:r>
      <w:r w:rsidR="006E5DE8">
        <w:rPr>
          <w:rFonts w:ascii="Arial" w:hAnsi="Arial" w:cs="Arial"/>
        </w:rPr>
        <w:t xml:space="preserve"> with multiple aspects</w:t>
      </w:r>
      <w:r>
        <w:rPr>
          <w:rFonts w:ascii="Arial" w:hAnsi="Arial" w:cs="Arial"/>
        </w:rPr>
        <w:t>:</w:t>
      </w:r>
    </w:p>
    <w:p w14:paraId="73FC04BE" w14:textId="52E02441" w:rsidR="00F01461" w:rsidRDefault="00F01461" w:rsidP="00606E23">
      <w:pPr>
        <w:pStyle w:val="Header"/>
        <w:numPr>
          <w:ilvl w:val="0"/>
          <w:numId w:val="18"/>
        </w:numPr>
        <w:tabs>
          <w:tab w:val="clear" w:pos="4153"/>
          <w:tab w:val="clear" w:pos="8306"/>
        </w:tabs>
        <w:rPr>
          <w:rFonts w:ascii="Arial" w:hAnsi="Arial" w:cs="Arial"/>
        </w:rPr>
      </w:pPr>
      <w:r>
        <w:rPr>
          <w:rFonts w:ascii="Arial" w:hAnsi="Arial" w:cs="Arial"/>
        </w:rPr>
        <w:t>The frequency range</w:t>
      </w:r>
      <w:r w:rsidR="00C04248">
        <w:rPr>
          <w:rFonts w:ascii="Arial" w:hAnsi="Arial" w:cs="Arial"/>
        </w:rPr>
        <w:t xml:space="preserve"> represented in an encoded speech packet depends on the encoder input; if there are no higher frequencies than 3.1 kHz present in the input, the encoded result </w:t>
      </w:r>
      <w:r w:rsidR="006E5DE8">
        <w:rPr>
          <w:rFonts w:ascii="Arial" w:hAnsi="Arial" w:cs="Arial"/>
        </w:rPr>
        <w:t xml:space="preserve">in the RTP packet payload </w:t>
      </w:r>
      <w:r w:rsidR="00C04248">
        <w:rPr>
          <w:rFonts w:ascii="Arial" w:hAnsi="Arial" w:cs="Arial"/>
        </w:rPr>
        <w:t>will be narrowband, regardless of the “</w:t>
      </w:r>
      <w:proofErr w:type="spellStart"/>
      <w:r w:rsidR="00C04248">
        <w:rPr>
          <w:rFonts w:ascii="Arial" w:hAnsi="Arial" w:cs="Arial"/>
        </w:rPr>
        <w:t>bw</w:t>
      </w:r>
      <w:proofErr w:type="spellEnd"/>
      <w:r w:rsidR="00C04248">
        <w:rPr>
          <w:rFonts w:ascii="Arial" w:hAnsi="Arial" w:cs="Arial"/>
        </w:rPr>
        <w:t>” setting. Therefore, it would be misleading to exclude any of the bandwidths from the lower end of a range. The same situation admittedly exists for single-bandwidth “</w:t>
      </w:r>
      <w:proofErr w:type="spellStart"/>
      <w:r w:rsidR="00C04248">
        <w:rPr>
          <w:rFonts w:ascii="Arial" w:hAnsi="Arial" w:cs="Arial"/>
        </w:rPr>
        <w:t>bw</w:t>
      </w:r>
      <w:proofErr w:type="spellEnd"/>
      <w:r w:rsidR="00C04248">
        <w:rPr>
          <w:rFonts w:ascii="Arial" w:hAnsi="Arial" w:cs="Arial"/>
        </w:rPr>
        <w:t xml:space="preserve">”, but those </w:t>
      </w:r>
      <w:r w:rsidR="006E5DE8">
        <w:rPr>
          <w:rFonts w:ascii="Arial" w:hAnsi="Arial" w:cs="Arial"/>
        </w:rPr>
        <w:t xml:space="preserve">single-bandwidth values </w:t>
      </w:r>
      <w:r w:rsidR="00C04248">
        <w:rPr>
          <w:rFonts w:ascii="Arial" w:hAnsi="Arial" w:cs="Arial"/>
        </w:rPr>
        <w:t>were anyway considered acceptable.</w:t>
      </w:r>
    </w:p>
    <w:p w14:paraId="260B3A22" w14:textId="31484057" w:rsidR="00CD382E" w:rsidRDefault="006E5DE8" w:rsidP="00606E23">
      <w:pPr>
        <w:pStyle w:val="Header"/>
        <w:numPr>
          <w:ilvl w:val="0"/>
          <w:numId w:val="18"/>
        </w:numPr>
        <w:tabs>
          <w:tab w:val="clear" w:pos="4153"/>
          <w:tab w:val="clear" w:pos="8306"/>
        </w:tabs>
        <w:rPr>
          <w:rFonts w:ascii="Arial" w:hAnsi="Arial" w:cs="Arial"/>
        </w:rPr>
      </w:pPr>
      <w:r>
        <w:rPr>
          <w:rFonts w:ascii="Arial" w:hAnsi="Arial" w:cs="Arial"/>
        </w:rPr>
        <w:lastRenderedPageBreak/>
        <w:t xml:space="preserve">The design must </w:t>
      </w:r>
      <w:r w:rsidR="00F01461">
        <w:rPr>
          <w:rFonts w:ascii="Arial" w:hAnsi="Arial" w:cs="Arial"/>
        </w:rPr>
        <w:t xml:space="preserve">accommodate transcoding-free interoperation with </w:t>
      </w:r>
      <w:r w:rsidR="00C04248">
        <w:rPr>
          <w:rFonts w:ascii="Arial" w:hAnsi="Arial" w:cs="Arial"/>
        </w:rPr>
        <w:t xml:space="preserve">networks that are designed to </w:t>
      </w:r>
      <w:r w:rsidR="00034E20">
        <w:rPr>
          <w:rFonts w:ascii="Arial" w:hAnsi="Arial" w:cs="Arial"/>
        </w:rPr>
        <w:t>require use of the lowest EVS modes, which are inherently narrowband. A less bitrate-restricted network can easily limit its use to the lower bitrates, but a more bitrate-restricted network can hardly be required to use higher bitrates than what it is designed for.</w:t>
      </w:r>
    </w:p>
    <w:p w14:paraId="2F81B8E5" w14:textId="43C10821" w:rsidR="00034E20" w:rsidRDefault="00034E20" w:rsidP="00606E23">
      <w:pPr>
        <w:pStyle w:val="Header"/>
        <w:numPr>
          <w:ilvl w:val="0"/>
          <w:numId w:val="18"/>
        </w:numPr>
        <w:tabs>
          <w:tab w:val="clear" w:pos="4153"/>
          <w:tab w:val="clear" w:pos="8306"/>
        </w:tabs>
        <w:rPr>
          <w:rFonts w:ascii="Arial" w:hAnsi="Arial" w:cs="Arial"/>
        </w:rPr>
      </w:pPr>
      <w:r>
        <w:rPr>
          <w:rFonts w:ascii="Arial" w:hAnsi="Arial" w:cs="Arial"/>
        </w:rPr>
        <w:t>Limit the number of allowed ranges, to reduce implementation and specification complexity.</w:t>
      </w:r>
      <w:r w:rsidR="00676CF6">
        <w:rPr>
          <w:rFonts w:ascii="Arial" w:hAnsi="Arial" w:cs="Arial"/>
        </w:rPr>
        <w:t xml:space="preserve"> While it would be possible to allow all range combinations and </w:t>
      </w:r>
      <w:r w:rsidR="00606E23">
        <w:rPr>
          <w:rFonts w:ascii="Arial" w:hAnsi="Arial" w:cs="Arial"/>
        </w:rPr>
        <w:t xml:space="preserve">still </w:t>
      </w:r>
      <w:r w:rsidR="00676CF6">
        <w:rPr>
          <w:rFonts w:ascii="Arial" w:hAnsi="Arial" w:cs="Arial"/>
        </w:rPr>
        <w:t xml:space="preserve">achieve the transcoding-free criterion from </w:t>
      </w:r>
      <w:r w:rsidR="00606E23">
        <w:rPr>
          <w:rFonts w:ascii="Arial" w:hAnsi="Arial" w:cs="Arial"/>
        </w:rPr>
        <w:t xml:space="preserve">item 2 </w:t>
      </w:r>
      <w:r w:rsidR="00676CF6">
        <w:rPr>
          <w:rFonts w:ascii="Arial" w:hAnsi="Arial" w:cs="Arial"/>
        </w:rPr>
        <w:t xml:space="preserve">above </w:t>
      </w:r>
      <w:r w:rsidR="00606E23">
        <w:rPr>
          <w:rFonts w:ascii="Arial" w:hAnsi="Arial" w:cs="Arial"/>
        </w:rPr>
        <w:t xml:space="preserve">by adding </w:t>
      </w:r>
      <w:r w:rsidR="00676CF6">
        <w:rPr>
          <w:rFonts w:ascii="Arial" w:hAnsi="Arial" w:cs="Arial"/>
        </w:rPr>
        <w:t>an additional set of rules how such ranges must be combined in SDP offer/answer, such SDP offer/answer description would be considerably more complex, probably harder to understand, and would increase the risk of implementation mistakes and negotiation failures.</w:t>
      </w:r>
    </w:p>
    <w:p w14:paraId="2C18756E" w14:textId="415DD2D4" w:rsidR="00E95229" w:rsidRDefault="00E95229">
      <w:pPr>
        <w:pStyle w:val="Header"/>
        <w:tabs>
          <w:tab w:val="clear" w:pos="4153"/>
          <w:tab w:val="clear" w:pos="8306"/>
        </w:tabs>
        <w:rPr>
          <w:rFonts w:ascii="Arial" w:hAnsi="Arial" w:cs="Arial"/>
        </w:rPr>
      </w:pPr>
    </w:p>
    <w:p w14:paraId="476DEF00" w14:textId="3EFED8A8" w:rsidR="00E95229" w:rsidRDefault="00676CF6">
      <w:pPr>
        <w:pStyle w:val="Header"/>
        <w:tabs>
          <w:tab w:val="clear" w:pos="4153"/>
          <w:tab w:val="clear" w:pos="8306"/>
        </w:tabs>
        <w:rPr>
          <w:rFonts w:ascii="Arial" w:hAnsi="Arial" w:cs="Arial"/>
        </w:rPr>
      </w:pPr>
      <w:r>
        <w:rPr>
          <w:rFonts w:ascii="Arial" w:hAnsi="Arial" w:cs="Arial"/>
        </w:rPr>
        <w:t>SA4 currently finds no need to include such design considerations or motivations in TS 26.445 but considers existing text</w:t>
      </w:r>
      <w:r w:rsidR="00EE2366">
        <w:rPr>
          <w:rFonts w:ascii="Arial" w:hAnsi="Arial" w:cs="Arial"/>
        </w:rPr>
        <w:t xml:space="preserve"> on </w:t>
      </w:r>
      <w:r w:rsidR="00AE4A89">
        <w:rPr>
          <w:rFonts w:ascii="Arial" w:hAnsi="Arial" w:cs="Arial"/>
        </w:rPr>
        <w:t xml:space="preserve">allowed </w:t>
      </w:r>
      <w:r w:rsidR="009A4D12">
        <w:rPr>
          <w:rFonts w:ascii="Arial" w:hAnsi="Arial" w:cs="Arial"/>
        </w:rPr>
        <w:t xml:space="preserve">EVS </w:t>
      </w:r>
      <w:r w:rsidR="00EE2366">
        <w:rPr>
          <w:rFonts w:ascii="Arial" w:hAnsi="Arial" w:cs="Arial"/>
        </w:rPr>
        <w:t>“</w:t>
      </w:r>
      <w:proofErr w:type="spellStart"/>
      <w:r w:rsidR="00EE2366">
        <w:rPr>
          <w:rFonts w:ascii="Arial" w:hAnsi="Arial" w:cs="Arial"/>
        </w:rPr>
        <w:t>bw</w:t>
      </w:r>
      <w:proofErr w:type="spellEnd"/>
      <w:r w:rsidR="00EE2366">
        <w:rPr>
          <w:rFonts w:ascii="Arial" w:hAnsi="Arial" w:cs="Arial"/>
        </w:rPr>
        <w:t xml:space="preserve">” ranges </w:t>
      </w:r>
      <w:r>
        <w:rPr>
          <w:rFonts w:ascii="Arial" w:hAnsi="Arial" w:cs="Arial"/>
        </w:rPr>
        <w:t>to be appropriate.</w:t>
      </w:r>
    </w:p>
    <w:p w14:paraId="5100CA93" w14:textId="77777777" w:rsidR="00676CF6" w:rsidRPr="000F4E43" w:rsidRDefault="00676CF6">
      <w:pPr>
        <w:pStyle w:val="Header"/>
        <w:tabs>
          <w:tab w:val="clear" w:pos="4153"/>
          <w:tab w:val="clear" w:pos="8306"/>
        </w:tabs>
        <w:rPr>
          <w:rFonts w:ascii="Arial" w:hAnsi="Arial" w:cs="Arial"/>
        </w:rPr>
      </w:pPr>
    </w:p>
    <w:p w14:paraId="36ADF9F8" w14:textId="77777777" w:rsidR="00463675" w:rsidRPr="000F4E43" w:rsidRDefault="00463675">
      <w:pPr>
        <w:spacing w:after="120"/>
        <w:rPr>
          <w:rFonts w:ascii="Arial" w:hAnsi="Arial" w:cs="Arial"/>
          <w:b/>
        </w:rPr>
      </w:pPr>
      <w:r w:rsidRPr="000F4E43">
        <w:rPr>
          <w:rFonts w:ascii="Arial" w:hAnsi="Arial" w:cs="Arial"/>
          <w:b/>
        </w:rPr>
        <w:t>2. Actions:</w:t>
      </w:r>
    </w:p>
    <w:p w14:paraId="4B5B5DCF" w14:textId="77777777" w:rsidR="00463675" w:rsidRPr="000F4E43" w:rsidRDefault="00463675" w:rsidP="00A35577">
      <w:pPr>
        <w:spacing w:after="120"/>
        <w:ind w:left="990" w:hanging="990"/>
        <w:rPr>
          <w:rFonts w:ascii="Arial" w:hAnsi="Arial" w:cs="Arial"/>
          <w:b/>
        </w:rPr>
      </w:pPr>
      <w:r w:rsidRPr="000F4E43">
        <w:rPr>
          <w:rFonts w:ascii="Arial" w:hAnsi="Arial" w:cs="Arial"/>
          <w:b/>
        </w:rPr>
        <w:t>To</w:t>
      </w:r>
      <w:r w:rsidR="00A35577">
        <w:rPr>
          <w:rFonts w:ascii="Arial" w:hAnsi="Arial" w:cs="Arial"/>
          <w:b/>
        </w:rPr>
        <w:t>:</w:t>
      </w:r>
      <w:r w:rsidR="00A35577">
        <w:rPr>
          <w:rFonts w:ascii="Arial" w:hAnsi="Arial" w:cs="Arial"/>
          <w:b/>
        </w:rPr>
        <w:tab/>
      </w:r>
      <w:r w:rsidR="00497F0A">
        <w:rPr>
          <w:rFonts w:ascii="Arial" w:hAnsi="Arial" w:cs="Arial"/>
          <w:b/>
        </w:rPr>
        <w:t>GSMA NG RiLTE</w:t>
      </w:r>
    </w:p>
    <w:p w14:paraId="0B2AA951" w14:textId="5A307065" w:rsidR="001D7157" w:rsidRDefault="00463675">
      <w:pPr>
        <w:spacing w:after="120"/>
        <w:ind w:left="993" w:hanging="993"/>
        <w:rPr>
          <w:rFonts w:ascii="Arial" w:hAnsi="Arial" w:cs="Arial"/>
        </w:rPr>
      </w:pPr>
      <w:r w:rsidRPr="000F4E43">
        <w:rPr>
          <w:rFonts w:ascii="Arial" w:hAnsi="Arial" w:cs="Arial"/>
          <w:b/>
        </w:rPr>
        <w:t>ACTION:</w:t>
      </w:r>
      <w:r w:rsidRPr="00A35577">
        <w:rPr>
          <w:rFonts w:ascii="Arial" w:hAnsi="Arial" w:cs="Arial"/>
        </w:rPr>
        <w:t xml:space="preserve"> </w:t>
      </w:r>
      <w:r w:rsidRPr="00A35577">
        <w:rPr>
          <w:rFonts w:ascii="Arial" w:hAnsi="Arial" w:cs="Arial"/>
        </w:rPr>
        <w:tab/>
      </w:r>
      <w:r w:rsidR="00BE53C9">
        <w:rPr>
          <w:rFonts w:ascii="Arial" w:hAnsi="Arial" w:cs="Arial"/>
        </w:rPr>
        <w:t xml:space="preserve">SA4 kindly requests GSMA NG RiLTE to </w:t>
      </w:r>
      <w:r w:rsidR="00CD382E">
        <w:rPr>
          <w:rFonts w:ascii="Arial" w:hAnsi="Arial" w:cs="Arial"/>
        </w:rPr>
        <w:t>take the above information into account in their further work.</w:t>
      </w:r>
    </w:p>
    <w:p w14:paraId="7EAE371A" w14:textId="77777777" w:rsidR="00463675" w:rsidRPr="000F4E43" w:rsidRDefault="00463675">
      <w:pPr>
        <w:spacing w:after="120"/>
        <w:ind w:left="993" w:hanging="993"/>
        <w:rPr>
          <w:rFonts w:ascii="Arial" w:hAnsi="Arial" w:cs="Arial"/>
        </w:rPr>
      </w:pPr>
    </w:p>
    <w:p w14:paraId="7C84E6D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A35577">
        <w:rPr>
          <w:rFonts w:ascii="Arial" w:hAnsi="Arial" w:cs="Arial"/>
          <w:b/>
        </w:rPr>
        <w:t xml:space="preserve">TSG SA WG4 </w:t>
      </w:r>
      <w:r w:rsidRPr="000F4E43">
        <w:rPr>
          <w:rFonts w:ascii="Arial" w:hAnsi="Arial" w:cs="Arial"/>
          <w:b/>
        </w:rPr>
        <w:t>Meetings:</w:t>
      </w:r>
    </w:p>
    <w:p w14:paraId="4EB791F3" w14:textId="77777777" w:rsidR="00A35577" w:rsidRDefault="00A35577" w:rsidP="00A35577">
      <w:pPr>
        <w:tabs>
          <w:tab w:val="left" w:pos="3544"/>
        </w:tabs>
        <w:spacing w:after="120"/>
        <w:ind w:left="2268" w:hanging="2268"/>
        <w:rPr>
          <w:rFonts w:ascii="Arial" w:hAnsi="Arial" w:cs="Arial"/>
          <w:bCs/>
        </w:rPr>
      </w:pPr>
      <w:r>
        <w:rPr>
          <w:rFonts w:ascii="Arial" w:hAnsi="Arial" w:cs="Arial"/>
          <w:bCs/>
        </w:rPr>
        <w:t>TSG SA WG4 Meeting #105</w:t>
      </w:r>
      <w:r>
        <w:rPr>
          <w:rFonts w:ascii="Arial" w:hAnsi="Arial" w:cs="Arial"/>
          <w:bCs/>
        </w:rPr>
        <w:tab/>
        <w:t>8 – 12 Aug 2019</w:t>
      </w:r>
      <w:r>
        <w:rPr>
          <w:rFonts w:ascii="Arial" w:hAnsi="Arial" w:cs="Arial"/>
          <w:bCs/>
        </w:rPr>
        <w:tab/>
      </w:r>
      <w:r>
        <w:rPr>
          <w:rFonts w:ascii="Arial" w:hAnsi="Arial" w:cs="Arial"/>
          <w:bCs/>
        </w:rPr>
        <w:tab/>
      </w:r>
      <w:r>
        <w:rPr>
          <w:rFonts w:ascii="Arial" w:hAnsi="Arial" w:cs="Arial"/>
          <w:bCs/>
        </w:rPr>
        <w:tab/>
        <w:t>Venue: Ljubljana, Slovenia</w:t>
      </w:r>
    </w:p>
    <w:p w14:paraId="1CA23826" w14:textId="7666B990" w:rsidR="00BE53C9" w:rsidRDefault="00BE53C9" w:rsidP="00BE53C9">
      <w:pPr>
        <w:tabs>
          <w:tab w:val="left" w:pos="3544"/>
        </w:tabs>
        <w:spacing w:after="120"/>
        <w:ind w:left="2268" w:hanging="2268"/>
        <w:rPr>
          <w:rFonts w:ascii="Arial" w:hAnsi="Arial" w:cs="Arial"/>
          <w:bCs/>
        </w:rPr>
      </w:pPr>
      <w:r>
        <w:rPr>
          <w:rFonts w:ascii="Arial" w:hAnsi="Arial" w:cs="Arial"/>
          <w:bCs/>
        </w:rPr>
        <w:t>TSG SA WG4 Meeting #106</w:t>
      </w:r>
      <w:r>
        <w:rPr>
          <w:rFonts w:ascii="Arial" w:hAnsi="Arial" w:cs="Arial"/>
          <w:bCs/>
        </w:rPr>
        <w:tab/>
        <w:t>21 – 25 Oct 2019</w:t>
      </w:r>
      <w:r>
        <w:rPr>
          <w:rFonts w:ascii="Arial" w:hAnsi="Arial" w:cs="Arial"/>
          <w:bCs/>
        </w:rPr>
        <w:tab/>
      </w:r>
      <w:r>
        <w:rPr>
          <w:rFonts w:ascii="Arial" w:hAnsi="Arial" w:cs="Arial"/>
          <w:bCs/>
        </w:rPr>
        <w:tab/>
        <w:t>Venue: Busan, Republic of Korea</w:t>
      </w:r>
    </w:p>
    <w:p w14:paraId="73670352" w14:textId="77777777" w:rsidR="001B2858" w:rsidRDefault="001B2858" w:rsidP="00A35577">
      <w:pPr>
        <w:tabs>
          <w:tab w:val="left" w:pos="3544"/>
        </w:tabs>
        <w:spacing w:after="120"/>
        <w:ind w:left="2268" w:hanging="2268"/>
        <w:rPr>
          <w:rFonts w:ascii="Arial" w:hAnsi="Arial" w:cs="Arial"/>
          <w:bCs/>
        </w:rPr>
      </w:pPr>
    </w:p>
    <w:p w14:paraId="51F75E25" w14:textId="77777777" w:rsidR="00463675" w:rsidRPr="000F4E43" w:rsidRDefault="00463675" w:rsidP="00A35577">
      <w:pPr>
        <w:tabs>
          <w:tab w:val="left" w:pos="5103"/>
        </w:tabs>
        <w:spacing w:after="120"/>
        <w:ind w:left="2268" w:hanging="2268"/>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776D19" w14:textId="77777777" w:rsidR="004C1E6D" w:rsidRDefault="004C1E6D">
      <w:r>
        <w:separator/>
      </w:r>
    </w:p>
  </w:endnote>
  <w:endnote w:type="continuationSeparator" w:id="0">
    <w:p w14:paraId="5FEA9B0A" w14:textId="77777777" w:rsidR="004C1E6D" w:rsidRDefault="004C1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1512BE" w14:textId="77777777" w:rsidR="004C1E6D" w:rsidRDefault="004C1E6D">
      <w:r>
        <w:separator/>
      </w:r>
    </w:p>
  </w:footnote>
  <w:footnote w:type="continuationSeparator" w:id="0">
    <w:p w14:paraId="1CB2313B" w14:textId="77777777" w:rsidR="004C1E6D" w:rsidRDefault="004C1E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FE6874"/>
    <w:multiLevelType w:val="hybridMultilevel"/>
    <w:tmpl w:val="FBCA29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E516E0"/>
    <w:multiLevelType w:val="hybridMultilevel"/>
    <w:tmpl w:val="1B0C13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C545D86"/>
    <w:multiLevelType w:val="hybridMultilevel"/>
    <w:tmpl w:val="0AACCC24"/>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5F406B0"/>
    <w:multiLevelType w:val="hybridMultilevel"/>
    <w:tmpl w:val="8F10F5BA"/>
    <w:lvl w:ilvl="0" w:tplc="A420C9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5"/>
  </w:num>
  <w:num w:numId="3">
    <w:abstractNumId w:val="14"/>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1"/>
  </w:num>
  <w:num w:numId="17">
    <w:abstractNumId w:val="13"/>
  </w:num>
  <w:num w:numId="18">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oNotTrackMov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33585"/>
    <w:rsid w:val="00034E20"/>
    <w:rsid w:val="000934A4"/>
    <w:rsid w:val="000C2CDB"/>
    <w:rsid w:val="000E0847"/>
    <w:rsid w:val="000F4E43"/>
    <w:rsid w:val="0011165E"/>
    <w:rsid w:val="001410F7"/>
    <w:rsid w:val="00166092"/>
    <w:rsid w:val="001B2858"/>
    <w:rsid w:val="001D7157"/>
    <w:rsid w:val="001F00C6"/>
    <w:rsid w:val="0020119A"/>
    <w:rsid w:val="002252CB"/>
    <w:rsid w:val="00286CF8"/>
    <w:rsid w:val="00315713"/>
    <w:rsid w:val="003170C1"/>
    <w:rsid w:val="00343077"/>
    <w:rsid w:val="00447665"/>
    <w:rsid w:val="00463675"/>
    <w:rsid w:val="00471E02"/>
    <w:rsid w:val="00497F0A"/>
    <w:rsid w:val="004A71ED"/>
    <w:rsid w:val="004C1E6D"/>
    <w:rsid w:val="004E37AF"/>
    <w:rsid w:val="005063FC"/>
    <w:rsid w:val="00584B08"/>
    <w:rsid w:val="00606E23"/>
    <w:rsid w:val="00676CF6"/>
    <w:rsid w:val="006E5DE8"/>
    <w:rsid w:val="006E7285"/>
    <w:rsid w:val="00710B36"/>
    <w:rsid w:val="00726FC3"/>
    <w:rsid w:val="00731133"/>
    <w:rsid w:val="00862022"/>
    <w:rsid w:val="008C41C3"/>
    <w:rsid w:val="0090063D"/>
    <w:rsid w:val="00923E7C"/>
    <w:rsid w:val="0096376C"/>
    <w:rsid w:val="0098078F"/>
    <w:rsid w:val="00980E9F"/>
    <w:rsid w:val="009A4D12"/>
    <w:rsid w:val="00A0561C"/>
    <w:rsid w:val="00A35577"/>
    <w:rsid w:val="00A664E2"/>
    <w:rsid w:val="00A71090"/>
    <w:rsid w:val="00AC0559"/>
    <w:rsid w:val="00AE4A89"/>
    <w:rsid w:val="00BE53C9"/>
    <w:rsid w:val="00C04248"/>
    <w:rsid w:val="00C72F74"/>
    <w:rsid w:val="00C814F9"/>
    <w:rsid w:val="00CA4C6B"/>
    <w:rsid w:val="00CD382E"/>
    <w:rsid w:val="00DF3609"/>
    <w:rsid w:val="00E24766"/>
    <w:rsid w:val="00E95229"/>
    <w:rsid w:val="00EE2366"/>
    <w:rsid w:val="00F01461"/>
    <w:rsid w:val="00FA14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B7EA59"/>
  <w15:chartTrackingRefBased/>
  <w15:docId w15:val="{3F9B40D2-9100-490F-82CC-EC3E51DD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320</TotalTime>
  <Pages>2</Pages>
  <Words>660</Words>
  <Characters>3636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4288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Bo Burman</dc:creator>
  <cp:keywords/>
  <dc:description/>
  <cp:lastModifiedBy>Frederic Gabin</cp:lastModifiedBy>
  <cp:revision>17</cp:revision>
  <cp:lastPrinted>2002-04-23T07:10:00Z</cp:lastPrinted>
  <dcterms:created xsi:type="dcterms:W3CDTF">2019-06-19T07:53:00Z</dcterms:created>
  <dcterms:modified xsi:type="dcterms:W3CDTF">2019-06-25T14:41:00Z</dcterms:modified>
</cp:coreProperties>
</file>